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Chapter 42: The Immune System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I: V2 – Outline representative mechanism that cells have evolved for communicating and coordinating their functions in a living organism; V3 – Explain how cell regulatory mechanisms ensure balance in living systems that interact continuously with their environments; V4 – Apply knowledge of cellular regulatory mechanisms to explanations of aberrant cell behavior.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II: III2 – Describe basic processes of infectious disease and defense against infection.</w:t>
      </w:r>
    </w:p>
    <w:p w:rsidR="00000000" w:rsidDel="00000000" w:rsidP="00000000" w:rsidRDefault="00000000" w:rsidRPr="00000000" w14:paraId="00000005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Group Project: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 one of following disease that are due to disruptions of the immune system. Describe: 1) the etiology of the condition; 2) the signs/symptoms observed in the patient; 3) which component(s) of the immune systems are affected; and, 4) current treatments. Propose a mechanism for how the disorder could be cured.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Type 1 (insulin-dependent) Diabetes Mellitus</w:t>
        <w:br w:type="textWrapping"/>
        <w:t xml:space="preserve">Multiple Sclerosis </w:t>
        <w:br w:type="textWrapping"/>
        <w:t xml:space="preserve">Acquired Immunodeficiency Syndrome</w:t>
        <w:br w:type="textWrapping"/>
        <w:t xml:space="preserve">Severe Combined Immunodeficiency </w:t>
        <w:br w:type="textWrapping"/>
        <w:t xml:space="preserve">Graph vs. Host Disease (bone marrow transplant)</w:t>
        <w:br w:type="textWrapping"/>
        <w:t xml:space="preserve">Intrinsic and Extrinsic Asthma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In-Class Project: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Find the correct answers to Review Questions #4 to 12 on page 1333. Note the page of Chapter 42 on which you found the answer.  Be prepared to share your group’s answers with the rest of the learning community.</w:t>
        <w:br w:type="textWrapping"/>
        <w:br w:type="textWrapping"/>
        <w:t xml:space="preserve">B) Find the correct answers to Review Questions #13 to 21 on pages 1333 and 1334. Note the page of Chapter 42 on which you found the answer. Be prepared to share your group’s answers with the rest of the learning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Outside of Class Homework: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the following Critical Thinking Questions on page 1334: 22, 25, 28, 29</w:t>
      </w:r>
    </w:p>
    <w:p w:rsidR="00000000" w:rsidDel="00000000" w:rsidP="00000000" w:rsidRDefault="00000000" w:rsidRPr="00000000" w14:paraId="0000000C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