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 Chapter 43</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2"/>
        </w:numPr>
        <w:spacing w:after="0" w:before="280" w:lineRule="auto"/>
        <w:ind w:left="720" w:hanging="360"/>
        <w:rPr>
          <w:rFonts w:ascii="Arial" w:cs="Arial" w:eastAsia="Arial" w:hAnsi="Arial"/>
          <w:color w:val="000000"/>
          <w:sz w:val="17"/>
          <w:szCs w:val="17"/>
        </w:rPr>
      </w:pPr>
      <w:commentRangeStart w:id="0"/>
      <w:r w:rsidDel="00000000" w:rsidR="00000000" w:rsidRPr="00000000">
        <w:rPr>
          <w:rFonts w:ascii="Arial" w:cs="Arial" w:eastAsia="Arial" w:hAnsi="Arial"/>
          <w:color w:val="000000"/>
          <w:sz w:val="17"/>
          <w:szCs w:val="17"/>
          <w:rtl w:val="0"/>
        </w:rPr>
        <w:t xml:space="preserve">List your assessment/course learning objectives here in bullet point format. </w:t>
      </w:r>
    </w:p>
    <w:p w:rsidR="00000000" w:rsidDel="00000000" w:rsidP="00000000" w:rsidRDefault="00000000" w:rsidRPr="00000000" w14:paraId="00000004">
      <w:pPr>
        <w:numPr>
          <w:ilvl w:val="0"/>
          <w:numId w:val="2"/>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1</w:t>
      </w:r>
    </w:p>
    <w:p w:rsidR="00000000" w:rsidDel="00000000" w:rsidP="00000000" w:rsidRDefault="00000000" w:rsidRPr="00000000" w14:paraId="00000005">
      <w:pPr>
        <w:numPr>
          <w:ilvl w:val="0"/>
          <w:numId w:val="2"/>
        </w:numPr>
        <w:spacing w:after="28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2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ind w:left="0"/>
        <w:rPr>
          <w:rFonts w:ascii="Arial" w:cs="Arial" w:eastAsia="Arial" w:hAnsi="Arial"/>
        </w:rPr>
      </w:pPr>
      <w:r w:rsidDel="00000000" w:rsidR="00000000" w:rsidRPr="00000000">
        <w:rPr>
          <w:rFonts w:ascii="Arial" w:cs="Arial" w:eastAsia="Arial" w:hAnsi="Arial"/>
          <w:b w:val="1"/>
          <w:rtl w:val="0"/>
        </w:rPr>
        <w:t xml:space="preserve">Directions:</w:t>
      </w:r>
      <w:r w:rsidDel="00000000" w:rsidR="00000000" w:rsidRPr="00000000">
        <w:rPr>
          <w:rFonts w:ascii="Arial" w:cs="Arial" w:eastAsia="Arial" w:hAnsi="Arial"/>
          <w:rtl w:val="0"/>
        </w:rPr>
        <w:t xml:space="preserve"> List your specific directions here </w:t>
      </w:r>
    </w:p>
    <w:p w:rsidR="00000000" w:rsidDel="00000000" w:rsidP="00000000" w:rsidRDefault="00000000" w:rsidRPr="00000000" w14:paraId="00000007">
      <w:pPr>
        <w:ind w:left="0" w:firstLine="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8">
      <w:pPr>
        <w:ind w:left="0" w:firstLine="0"/>
        <w:rPr>
          <w:rFonts w:ascii="Arial" w:cs="Arial" w:eastAsia="Arial" w:hAnsi="Arial"/>
          <w:sz w:val="24"/>
          <w:szCs w:val="24"/>
        </w:rPr>
      </w:pPr>
      <w:commentRangeStart w:id="1"/>
      <w:r w:rsidDel="00000000" w:rsidR="00000000" w:rsidRPr="00000000">
        <w:rPr>
          <w:rFonts w:ascii="Arial" w:cs="Arial" w:eastAsia="Arial" w:hAnsi="Arial"/>
          <w:sz w:val="24"/>
          <w:szCs w:val="24"/>
          <w:rtl w:val="0"/>
        </w:rPr>
        <w:t xml:space="preserve">Answer the following questions in your group and be prepared to discuss them with the class.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Describe the advantages and disadvantages of both asexual and sexual reproduction. </w:t>
      </w:r>
    </w:p>
    <w:p w:rsidR="00000000" w:rsidDel="00000000" w:rsidP="00000000" w:rsidRDefault="00000000" w:rsidRPr="00000000" w14:paraId="0000000A">
      <w:pPr>
        <w:numPr>
          <w:ilvl w:val="0"/>
          <w:numId w:val="1"/>
        </w:numPr>
        <w:spacing w:after="0" w:afterAutospacing="0" w:before="0" w:before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Define internal and external fertilization. From an evolutionary perspective, external fertilization was first but why did internal fertilization follow? </w:t>
      </w:r>
    </w:p>
    <w:p w:rsidR="00000000" w:rsidDel="00000000" w:rsidP="00000000" w:rsidRDefault="00000000" w:rsidRPr="00000000" w14:paraId="0000000B">
      <w:pPr>
        <w:numPr>
          <w:ilvl w:val="0"/>
          <w:numId w:val="1"/>
        </w:numPr>
        <w:spacing w:after="0" w:afterAutospacing="0" w:before="0" w:before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Compare and contrast gametogenesis in the human male and female. </w:t>
      </w:r>
    </w:p>
    <w:p w:rsidR="00000000" w:rsidDel="00000000" w:rsidP="00000000" w:rsidRDefault="00000000" w:rsidRPr="00000000" w14:paraId="0000000C">
      <w:pPr>
        <w:numPr>
          <w:ilvl w:val="0"/>
          <w:numId w:val="1"/>
        </w:numPr>
        <w:spacing w:after="0" w:afterAutospacing="0" w:before="0" w:before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List and describe the role (function) of both the male and female hormones.</w:t>
      </w:r>
    </w:p>
    <w:p w:rsidR="00000000" w:rsidDel="00000000" w:rsidP="00000000" w:rsidRDefault="00000000" w:rsidRPr="00000000" w14:paraId="0000000D">
      <w:pPr>
        <w:numPr>
          <w:ilvl w:val="0"/>
          <w:numId w:val="1"/>
        </w:numPr>
        <w:spacing w:before="0" w:before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Define the following terms: fertilization, blastula, gastrulation, organogenesis. </w:t>
      </w:r>
    </w:p>
    <w:p w:rsidR="00000000" w:rsidDel="00000000" w:rsidP="00000000" w:rsidRDefault="00000000" w:rsidRPr="00000000" w14:paraId="0000000E">
      <w:pPr>
        <w:ind w:left="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ind w:left="0" w:firstLine="0"/>
        <w:rPr>
          <w:rFonts w:ascii="Arial" w:cs="Arial" w:eastAsia="Arial" w:hAnsi="Arial"/>
          <w:b w:val="1"/>
        </w:rPr>
      </w:pPr>
      <w:r w:rsidDel="00000000" w:rsidR="00000000" w:rsidRPr="00000000">
        <w:rPr>
          <w:rFonts w:ascii="Arial" w:cs="Arial" w:eastAsia="Arial" w:hAnsi="Arial"/>
          <w:b w:val="1"/>
          <w:rtl w:val="0"/>
        </w:rPr>
        <w:t xml:space="preserve">Project 2:</w:t>
      </w:r>
    </w:p>
    <w:p w:rsidR="00000000" w:rsidDel="00000000" w:rsidP="00000000" w:rsidRDefault="00000000" w:rsidRPr="00000000" w14:paraId="00000010">
      <w:pPr>
        <w:ind w:left="0" w:firstLine="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Find the correct answers to the end of the chapter “Review Questions.” Note the page number on which you found the answer. Be prepared to share and explain your answers in a group setting. </w:t>
      </w:r>
    </w:p>
    <w:p w:rsidR="00000000" w:rsidDel="00000000" w:rsidP="00000000" w:rsidRDefault="00000000" w:rsidRPr="00000000" w14:paraId="00000011">
      <w:pPr>
        <w:ind w:left="0" w:firstLine="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Answer the end of the chapter “Critical Thinking Questions.”</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28" w:left="1152" w:right="1152" w:header="432" w:footer="4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ca Mersfelder" w:id="0" w:date="2019-08-06T01:26:12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objectives are missing.</w:t>
      </w:r>
    </w:p>
  </w:comment>
  <w:comment w:author="Erica Mersfelder" w:id="1" w:date="2019-08-06T01:28:34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added these instructions to make it more consistent with other chapters.  Feel free to modify it or change it if you don't like it.  I also numbered your questions.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