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Chapter 44</w:t>
      </w:r>
    </w:p>
    <w:p w:rsidR="00000000" w:rsidDel="00000000" w:rsidP="00000000" w:rsidRDefault="00000000" w:rsidRPr="00000000" w14:paraId="00000002">
      <w:pPr>
        <w:pStyle w:val="Heading4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Learning Objectives: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120" w:before="28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Use the concept of </w:t>
      </w:r>
      <w:r w:rsidDel="00000000" w:rsidR="00000000" w:rsidRPr="00000000">
        <w:rPr>
          <w:rFonts w:ascii="Arial" w:cs="Arial" w:eastAsia="Arial" w:hAnsi="Arial"/>
          <w:i w:val="1"/>
          <w:color w:val="44452f"/>
          <w:sz w:val="24"/>
          <w:szCs w:val="24"/>
          <w:rtl w:val="0"/>
        </w:rPr>
        <w:t xml:space="preserve">average </w:t>
      </w: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to distinguish between weather events, such as El Niño and La Niña, and climate.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120" w:before="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Describe some of the data and methods that paleoclimatologists use to reconstruct ancient climates.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120" w:before="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Practice finding, graphing, and interpreting data about global climate change.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120" w:before="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Construct scientifically based predictions about climate change.</w:t>
      </w:r>
    </w:p>
    <w:p w:rsidR="00000000" w:rsidDel="00000000" w:rsidP="00000000" w:rsidRDefault="00000000" w:rsidRPr="00000000" w14:paraId="00000007">
      <w:pPr>
        <w:spacing w:after="280" w:before="280" w:lineRule="auto"/>
        <w:ind w:left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Directions: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80" w:before="280" w:lineRule="auto"/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Distribute the “Global Climate Change: What Does it Look Like?” case study to class ~1 week prior to in-class case study time. Have students get into groups of 3-4 students or assign students into groups of 3-4 students. Have students discuss the case study amongst their group. Each group submits a paper with their respective group’s answers to each of the questions. </w:t>
      </w:r>
    </w:p>
    <w:p w:rsidR="00000000" w:rsidDel="00000000" w:rsidP="00000000" w:rsidRDefault="00000000" w:rsidRPr="00000000" w14:paraId="00000009">
      <w:pPr>
        <w:spacing w:after="280" w:before="280" w:lineRule="auto"/>
        <w:ind w:left="0"/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can also distribute the case study part by part so the case study work can encompass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sever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 weeks (weeks dependent on how often class meets, etc.). Give students ~20-30 minutes per class to work on the respective part. </w:t>
      </w:r>
    </w:p>
    <w:p w:rsidR="00000000" w:rsidDel="00000000" w:rsidP="00000000" w:rsidRDefault="00000000" w:rsidRPr="00000000" w14:paraId="0000000A">
      <w:pPr>
        <w:spacing w:after="280" w:before="280" w:lineRule="auto"/>
        <w:ind w:left="0"/>
        <w:rPr>
          <w:rFonts w:ascii="Arial" w:cs="Arial" w:eastAsia="Arial" w:hAnsi="Arial"/>
          <w:sz w:val="24"/>
          <w:szCs w:val="24"/>
        </w:rPr>
      </w:pPr>
      <w:bookmarkStart w:colFirst="0" w:colLast="0" w:name="_ou0vbsawjy2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 this case study can be distributed as the instructor sees fit. </w:t>
      </w:r>
    </w:p>
    <w:p w:rsidR="00000000" w:rsidDel="00000000" w:rsidP="00000000" w:rsidRDefault="00000000" w:rsidRPr="00000000" w14:paraId="0000000B">
      <w:pPr>
        <w:spacing w:after="280" w:before="280" w:lineRule="auto"/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Access the case study by using this link -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http://sciencecases.lib.buffalo.edu/</w:t>
        </w:r>
      </w:hyperlink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cs</w:t>
        </w:r>
      </w:hyperlink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/collection/detail.asp?case_id=624&amp;id=624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/>
      <w:pgMar w:bottom="1440" w:top="1728" w:left="1152" w:right="1152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rPr>
        <w:b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-612765</wp:posOffset>
          </wp:positionH>
          <wp:positionV relativeFrom="paragraph">
            <wp:posOffset>10688</wp:posOffset>
          </wp:positionV>
          <wp:extent cx="7584656" cy="948889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7116" l="-1118" r="1118" t="19192"/>
                  <a:stretch>
                    <a:fillRect/>
                  </a:stretch>
                </pic:blipFill>
                <pic:spPr>
                  <a:xfrm>
                    <a:off x="0" y="0"/>
                    <a:ext cx="7584656" cy="9488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121920</wp:posOffset>
              </wp:positionV>
              <wp:extent cx="4115435" cy="1423670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97808" y="3077690"/>
                        <a:ext cx="409638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120" w:line="240"/>
                            <w:ind w:left="575" w:right="0" w:firstLine="115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121920</wp:posOffset>
              </wp:positionV>
              <wp:extent cx="4115435" cy="1423670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15435" cy="1423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1"/>
        <w:color w:val="ffffff"/>
        <w:sz w:val="32"/>
        <w:szCs w:val="32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40" w:before="120" w:lineRule="auto"/>
        <w:ind w:left="576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0" w:sz="12" w:val="single"/>
      </w:pBdr>
      <w:spacing w:before="480" w:lineRule="auto"/>
      <w:ind w:left="0"/>
    </w:pPr>
    <w:rPr>
      <w:b w:val="1"/>
      <w:color w:val="1f3864"/>
      <w:sz w:val="48"/>
      <w:szCs w:val="48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b w:val="1"/>
      <w:color w:val="1f4e79"/>
      <w:sz w:val="48"/>
      <w:szCs w:val="48"/>
    </w:rPr>
  </w:style>
  <w:style w:type="paragraph" w:styleId="Heading3">
    <w:name w:val="heading 3"/>
    <w:basedOn w:val="Normal"/>
    <w:next w:val="Normal"/>
    <w:pPr>
      <w:spacing w:after="80" w:before="200" w:lineRule="auto"/>
    </w:pPr>
    <w:rPr>
      <w:b w:val="1"/>
      <w:color w:val="171717"/>
      <w:sz w:val="36"/>
      <w:szCs w:val="36"/>
    </w:rPr>
  </w:style>
  <w:style w:type="paragraph" w:styleId="Heading4">
    <w:name w:val="heading 4"/>
    <w:basedOn w:val="Normal"/>
    <w:next w:val="Normal"/>
    <w:pPr>
      <w:spacing w:after="80" w:lineRule="auto"/>
    </w:pPr>
    <w:rPr>
      <w:b w:val="1"/>
      <w:color w:val="171717"/>
    </w:rPr>
  </w:style>
  <w:style w:type="paragraph" w:styleId="Heading5">
    <w:name w:val="heading 5"/>
    <w:basedOn w:val="Normal"/>
    <w:next w:val="Normal"/>
    <w:pPr>
      <w:spacing w:after="80" w:before="200" w:lineRule="auto"/>
    </w:pPr>
    <w:rPr>
      <w:color w:val="5b9bd5"/>
    </w:rPr>
  </w:style>
  <w:style w:type="paragraph" w:styleId="Heading6">
    <w:name w:val="heading 6"/>
    <w:basedOn w:val="Normal"/>
    <w:next w:val="Normal"/>
    <w:pPr>
      <w:spacing w:after="100" w:before="280" w:lineRule="auto"/>
    </w:pPr>
    <w:rPr>
      <w:i w:val="1"/>
      <w:color w:val="5b9bd5"/>
    </w:rPr>
  </w:style>
  <w:style w:type="paragraph" w:styleId="Title">
    <w:name w:val="Title"/>
    <w:basedOn w:val="Normal"/>
    <w:next w:val="Normal"/>
    <w:pPr>
      <w:pBdr>
        <w:top w:color="adcdea" w:space="10" w:sz="8" w:val="single"/>
        <w:bottom w:color="a5a5a5" w:space="15" w:sz="24" w:val="single"/>
      </w:pBdr>
      <w:jc w:val="center"/>
    </w:pPr>
    <w:rPr>
      <w:i w:val="1"/>
      <w:color w:val="1e4d78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http://sciencecases.lib.buffalo.edu/cs/collection/detail.asp?case_id=624&amp;id=624" TargetMode="External"/><Relationship Id="rId7" Type="http://schemas.openxmlformats.org/officeDocument/2006/relationships/hyperlink" Target="http://sciencecases.lib.buffalo.edu/cs/collection/detail.asp?case_id=624&amp;id=624" TargetMode="External"/><Relationship Id="rId8" Type="http://schemas.openxmlformats.org/officeDocument/2006/relationships/hyperlink" Target="http://sciencecases.lib.buffalo.edu/cs/collection/detail.asp?case_id=624&amp;id=624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